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E0190B" w:rsidRDefault="00A930E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57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7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E0190B" w:rsidRDefault="00A930E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 xml:space="preserve">ГЛАВА 11 </w:t>
      </w:r>
    </w:p>
    <w:p w:rsidR="00E0190B" w:rsidRDefault="00A930E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Оценка надежности </w:t>
      </w:r>
    </w:p>
    <w:p w:rsidR="00E0190B" w:rsidRDefault="00A930E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теплоснабжения </w:t>
      </w:r>
    </w:p>
    <w:p w:rsidR="00E0190B" w:rsidRDefault="00A930E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Локомотивного городского округа</w:t>
      </w: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E0190B" w:rsidRDefault="003975B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8E5002">
        <w:rPr>
          <w:rFonts w:ascii="Times New Roman" w:hAnsi="Times New Roman" w:cs="Times New Roman"/>
          <w:b/>
          <w:bCs/>
          <w:color w:val="C00000"/>
        </w:rPr>
        <w:t xml:space="preserve"> </w:t>
      </w:r>
      <w:r w:rsidR="00A930EC">
        <w:rPr>
          <w:rFonts w:ascii="Times New Roman" w:hAnsi="Times New Roman" w:cs="Times New Roman"/>
          <w:b/>
          <w:bCs/>
          <w:color w:val="C00000"/>
        </w:rPr>
        <w:t>год</w:t>
      </w:r>
    </w:p>
    <w:p w:rsidR="00E0190B" w:rsidRDefault="00E0190B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rStyle w:val="aa"/>
          <w:color w:val="C00000"/>
        </w:rPr>
      </w:pPr>
      <w:r>
        <w:rPr>
          <w:rStyle w:val="aa"/>
          <w:color w:val="C00000"/>
        </w:rPr>
        <w:t xml:space="preserve">СОДЕРЖАНИЕ: </w:t>
      </w:r>
    </w:p>
    <w:p w:rsidR="00E0190B" w:rsidRDefault="00E0190B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rStyle w:val="aa"/>
          <w:color w:val="C00000"/>
        </w:rPr>
      </w:pPr>
    </w:p>
    <w:p w:rsidR="00E0190B" w:rsidRDefault="00A930EC">
      <w:pPr>
        <w:pStyle w:val="aff4"/>
        <w:shd w:val="clear" w:color="auto" w:fill="FFFFFF"/>
        <w:spacing w:beforeAutospacing="0" w:after="0" w:afterAutospacing="0" w:line="480" w:lineRule="auto"/>
        <w:jc w:val="both"/>
        <w:rPr>
          <w:rStyle w:val="aa"/>
          <w:color w:val="0F243E" w:themeColor="text2" w:themeShade="80"/>
        </w:rPr>
      </w:pPr>
      <w:r>
        <w:rPr>
          <w:color w:val="0F243E" w:themeColor="text2" w:themeShade="80"/>
        </w:rPr>
        <w:t>11.1.1. Показатель надежности электроснабжения источников тепла………..…………4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480" w:lineRule="auto"/>
        <w:ind w:firstLine="708"/>
        <w:jc w:val="both"/>
        <w:rPr>
          <w:rStyle w:val="aa"/>
          <w:color w:val="0F243E" w:themeColor="text2" w:themeShade="80"/>
        </w:rPr>
      </w:pPr>
      <w:r>
        <w:rPr>
          <w:color w:val="0F243E" w:themeColor="text2" w:themeShade="80"/>
        </w:rPr>
        <w:t>11.1.2. Показатель надежности водоснабжения источников тепла..................................4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480" w:lineRule="auto"/>
        <w:ind w:firstLine="708"/>
        <w:jc w:val="both"/>
        <w:rPr>
          <w:rStyle w:val="aa"/>
          <w:color w:val="0F243E" w:themeColor="text2" w:themeShade="80"/>
        </w:rPr>
      </w:pPr>
      <w:r>
        <w:rPr>
          <w:color w:val="0F243E" w:themeColor="text2" w:themeShade="80"/>
        </w:rPr>
        <w:t>11.1.3. Показатель надежности топливоснабжения источников тепла……………….…5</w:t>
      </w:r>
    </w:p>
    <w:p w:rsidR="00E0190B" w:rsidRDefault="00A930EC">
      <w:pPr>
        <w:spacing w:after="0" w:line="480" w:lineRule="auto"/>
        <w:ind w:firstLine="708"/>
        <w:jc w:val="both"/>
        <w:rPr>
          <w:rFonts w:ascii="Times New Roman" w:hAnsi="Times New Roman"/>
          <w:i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11.1.4. Показатель соответствия тепловой мощности источников тепла и пропускной способности тепловых сетей фактическим тепловым нагрузкам потребителей……………….5 </w:t>
      </w:r>
    </w:p>
    <w:p w:rsidR="00E0190B" w:rsidRDefault="00A930EC">
      <w:pPr>
        <w:spacing w:after="0" w:line="480" w:lineRule="auto"/>
        <w:ind w:firstLine="708"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11.1.5. Показатель уровня резервирования………………………………………….…….5 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480" w:lineRule="auto"/>
        <w:ind w:firstLine="708"/>
        <w:jc w:val="both"/>
        <w:rPr>
          <w:rStyle w:val="aa"/>
          <w:color w:val="0F243E" w:themeColor="text2" w:themeShade="80"/>
        </w:rPr>
      </w:pPr>
      <w:r>
        <w:rPr>
          <w:color w:val="0F243E" w:themeColor="text2" w:themeShade="80"/>
        </w:rPr>
        <w:t>11.1.6. Показатель технического состояния тепловых сетей.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теплопроводам………………………………………………………………………………………6</w:t>
      </w: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11.1.7.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Обработка данных по отказам участков тепловых сетей и сетей ГВС (аварийным  ситуациям),  средняя  частота отказов участков тепловых сетей и сетей ГВС (аварийных ситуаций) в системе теплоснабжения………………………………..………………6 </w:t>
      </w:r>
    </w:p>
    <w:p w:rsidR="00E0190B" w:rsidRDefault="00A930EC">
      <w:pPr>
        <w:spacing w:after="0" w:line="480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</w:rPr>
        <w:t xml:space="preserve">11.1.8. Показатель относительного недоотпуска тепла.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Оценка недоотпуска тепловой энергии по причине отказов (аварийных ситуаций) и простоев тепловых сетей и источников тепловой энергии…………………………………………………..………………………………..7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480" w:lineRule="auto"/>
        <w:ind w:firstLine="708"/>
        <w:rPr>
          <w:rStyle w:val="aa"/>
          <w:color w:val="0F243E" w:themeColor="text2" w:themeShade="80"/>
        </w:rPr>
      </w:pPr>
      <w:r>
        <w:rPr>
          <w:color w:val="0F243E" w:themeColor="text2" w:themeShade="80"/>
        </w:rPr>
        <w:t>11.1.9. Показатель качества теплоснабжения………………………………………..……7</w:t>
      </w:r>
    </w:p>
    <w:p w:rsidR="00E0190B" w:rsidRDefault="00A930EC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11.1.10. Показатель надежности конкретной системы теплоснабжения………………..8 </w:t>
      </w: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11.1.11. Оценка надежности систем теплоснабжения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Оценка коэффициентов готовности теплопроводов и источника теплоснабжения к несению тепловой нагрузки….….8</w:t>
      </w:r>
    </w:p>
    <w:p w:rsidR="00E0190B" w:rsidRDefault="00E0190B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rStyle w:val="aa"/>
          <w:color w:val="C00000"/>
        </w:rPr>
      </w:pPr>
    </w:p>
    <w:p w:rsidR="00E0190B" w:rsidRDefault="00E0190B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rStyle w:val="aa"/>
          <w:color w:val="C00000"/>
        </w:rPr>
      </w:pPr>
    </w:p>
    <w:p w:rsidR="00E0190B" w:rsidRDefault="00E0190B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rStyle w:val="aa"/>
          <w:color w:val="C00000"/>
        </w:rPr>
      </w:pPr>
    </w:p>
    <w:p w:rsidR="00E0190B" w:rsidRDefault="00E0190B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rStyle w:val="aa"/>
          <w:color w:val="C00000"/>
        </w:rPr>
      </w:pPr>
    </w:p>
    <w:p w:rsidR="00E0190B" w:rsidRDefault="00E0190B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rStyle w:val="aa"/>
          <w:color w:val="C00000"/>
        </w:rPr>
      </w:pPr>
    </w:p>
    <w:p w:rsidR="00E0190B" w:rsidRDefault="00E0190B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rStyle w:val="aa"/>
          <w:color w:val="C00000"/>
        </w:rPr>
      </w:pP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jc w:val="center"/>
        <w:rPr>
          <w:color w:val="0F243E" w:themeColor="text2" w:themeShade="80"/>
        </w:rPr>
      </w:pPr>
      <w:r>
        <w:rPr>
          <w:rStyle w:val="aa"/>
          <w:color w:val="C00000"/>
        </w:rPr>
        <w:t>ВВЕДЕНИЕ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r>
        <w:rPr>
          <w:rStyle w:val="af1"/>
          <w:b/>
          <w:color w:val="C00000"/>
        </w:rPr>
        <w:t xml:space="preserve">Надежность </w:t>
      </w:r>
      <w:r>
        <w:rPr>
          <w:b/>
          <w:color w:val="C00000"/>
        </w:rPr>
        <w:t> </w:t>
      </w:r>
      <w:r>
        <w:rPr>
          <w:color w:val="0F243E" w:themeColor="text2" w:themeShade="80"/>
        </w:rPr>
        <w:t>систем централизованного теплоснабжения определяется структурой, параметрами, степенью резервирования и качеством элементов всех ее подсистем – источников тепловой энергии, тепловых сетей, узлов потребления, систем автоматического регулирования, а также уровнем эксплуатации и строительно-монтажных работ.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В силу ряда как удаленных по времени, так и действующих сейчас причин положение в централизованном теплоснабжении характеризуется неудовлетворительным техническим уровнем и низкой экономической эффективностью систем, изношенностью оборудования, недостаточными надежностью теплоснабжения и уровнем комфорта в зданиях, большими потерями тепловой энергии.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Наиболее ненадежным звеном систем теплоснабжения являются тепловые сети, осо-бенно при их подземной прокладке. Это, в первую очередь, обусловлено низким качеством применяемых ранее конструкций теплопроводов, тепловой изоляции, запорной арматуры, недостаточным уровнем автоматического регулирования процессов передачи, распределения и потребления тепловой энергии, а также все увеличивающимся моральным и физическим старением теплопроводов и оборудования из-за хронического недофинансирования работ по их модернизации и реконструкции. Кроме того, структура тепловых сетей в крупных системах не соответствует их масштабам.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Вместе с тем сфера теплоснабжения имеет высокую социальную и экономическую значимость, поскольку играет ключевую роль в жизнеобеспечении населения и потребляет около 40% первичных топливных ресурсов, более 60% которых составляет природный газ.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27 июля 2010 г. вступил в силу </w:t>
      </w:r>
      <w:r>
        <w:rPr>
          <w:rStyle w:val="af1"/>
          <w:color w:val="0F243E" w:themeColor="text2" w:themeShade="80"/>
        </w:rPr>
        <w:t>Федеральный закон № 190-ФЗ «О теплоснабжении»</w:t>
      </w:r>
      <w:r>
        <w:rPr>
          <w:color w:val="0F243E" w:themeColor="text2" w:themeShade="80"/>
        </w:rPr>
        <w:t>, который первым принципом государственной политики в сфере теплоснабжения определяет «</w:t>
      </w:r>
      <w:r>
        <w:rPr>
          <w:rStyle w:val="af1"/>
          <w:color w:val="0F243E" w:themeColor="text2" w:themeShade="80"/>
        </w:rPr>
        <w:t>обеспечение надежности теплоснабжения»</w:t>
      </w:r>
      <w:r>
        <w:rPr>
          <w:color w:val="0F243E" w:themeColor="text2" w:themeShade="80"/>
        </w:rPr>
        <w:t> в соответствии с техническими регламентами» (Статья 3).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Закон обязывает развитие систем теплоснабжения населенных пунктов осуществлять на основании разработки  </w:t>
      </w:r>
      <w:r>
        <w:rPr>
          <w:rStyle w:val="af1"/>
          <w:color w:val="C00000"/>
        </w:rPr>
        <w:t>схем теплоснабжения</w:t>
      </w:r>
      <w:r>
        <w:rPr>
          <w:rStyle w:val="af1"/>
          <w:color w:val="0F243E" w:themeColor="text2" w:themeShade="80"/>
        </w:rPr>
        <w:t>.</w:t>
      </w:r>
      <w:r>
        <w:rPr>
          <w:color w:val="0F243E" w:themeColor="text2" w:themeShade="80"/>
        </w:rPr>
        <w:t> Обязательным критерием принятия реше-ний при этом должно быть обеспечение необходимых санитарно-гигиенических условий и требований к надежности теплоснабжения каждого из потребителей «путем резервирования и достижения бесперебойной работы источников тепла, тепловых сетей и системы в целом» (статья 23).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lastRenderedPageBreak/>
        <w:t>Разработанные в свете реализации этого закона документы регламентируют надежность теплоснабжения оценивать вероятностными показателями и обеспечивать их удовлетворение нормативным требованиям.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Таким образом, при разработке схем теплоснабжения решается два типа задач, связанных с расчетами надежности: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1. Расчет показателей надежности теплоснабжения потребителей по характеристикам надежности элементов при заданной схеме и параметрах системы.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2. Выбор (корректировка) схемы и параметров системы в рассматриваемой перспективе ее развития с учетом нормативных требований к надежности теплоснабжения потребителей.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Представленные здесь методика и программно-реализуемый алгоритм предназначены для расчета показателей надежности в тепловых сетях систем централизованного теплоснабжения при разработке схем теплоснабжения с целью выбора решений, обеспечивающих нормативные требования к надежности теплоснабжения потребителей на основе резервирования тепловых сетей.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</w:rPr>
      </w:pPr>
      <w:bookmarkStart w:id="0" w:name="_Toc363035093"/>
      <w:bookmarkStart w:id="1" w:name="_Toc375563997"/>
      <w:bookmarkEnd w:id="0"/>
      <w:bookmarkEnd w:id="1"/>
      <w:r>
        <w:rPr>
          <w:b/>
          <w:color w:val="C00000"/>
        </w:rPr>
        <w:t xml:space="preserve">Цель </w:t>
      </w:r>
      <w:r>
        <w:rPr>
          <w:color w:val="0F243E" w:themeColor="text2" w:themeShade="80"/>
        </w:rPr>
        <w:t>– расчет показателей надежности теплоснабжения потребителей и обоснование необходимых мероприятий по достижению нормативной надежности теплоснабжения для каждого потребителя.</w:t>
      </w:r>
    </w:p>
    <w:p w:rsidR="00E0190B" w:rsidRDefault="00A930EC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F243E" w:themeColor="text2" w:themeShade="80"/>
          <w:sz w:val="16"/>
          <w:szCs w:val="16"/>
        </w:rPr>
      </w:pPr>
      <w:r>
        <w:rPr>
          <w:color w:val="0F243E" w:themeColor="text2" w:themeShade="80"/>
        </w:rPr>
        <w:t>Расчет показателей надежности теплоснабжения рассчитан в соответствии с Постановление6м Правительства РФ от 16.04.2014г. №452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достижений организацией, осуществляющей регулируемые виды деятельности в сфере теплоснабжения, указанных плановых значений».</w:t>
      </w:r>
    </w:p>
    <w:p w:rsidR="00E0190B" w:rsidRDefault="00E0190B">
      <w:pPr>
        <w:pStyle w:val="aff4"/>
        <w:shd w:val="clear" w:color="auto" w:fill="FFFFFF"/>
        <w:spacing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16"/>
          <w:szCs w:val="16"/>
          <w:highlight w:val="cyan"/>
        </w:rPr>
      </w:pPr>
    </w:p>
    <w:p w:rsidR="00E0190B" w:rsidRDefault="00A930EC">
      <w:pPr>
        <w:tabs>
          <w:tab w:val="left" w:pos="4440"/>
        </w:tabs>
        <w:spacing w:after="0"/>
        <w:ind w:firstLine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Расчет критериев надежности теплоснабжения зоны №1.  </w:t>
      </w:r>
    </w:p>
    <w:p w:rsidR="00E0190B" w:rsidRDefault="00A930EC">
      <w:pPr>
        <w:tabs>
          <w:tab w:val="left" w:pos="4440"/>
        </w:tabs>
        <w:spacing w:after="0"/>
        <w:ind w:firstLine="28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Котельная «Центральная»</w:t>
      </w:r>
    </w:p>
    <w:p w:rsidR="00E0190B" w:rsidRDefault="00E0190B">
      <w:pPr>
        <w:tabs>
          <w:tab w:val="left" w:pos="4440"/>
        </w:tabs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0190B" w:rsidRDefault="00A930EC">
      <w:pPr>
        <w:tabs>
          <w:tab w:val="left" w:pos="4440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11.1.1. Показатель надежности электроснабжения источников тепла (К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харак-теризуется наличием или отсутствием резервного электропитания: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• при наличии резервного электроснабжения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э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• при отсутствии резервного электроснабжения при мощности источника тепловой энергии (Гкал/ч):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до 5,0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э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0,8;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5,0 – 20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 xml:space="preserve">            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э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0,7; 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свыше 20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э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0,6.</w:t>
      </w:r>
    </w:p>
    <w:p w:rsidR="00E0190B" w:rsidRDefault="00E0190B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lastRenderedPageBreak/>
        <w:t>На котельной «Центральная»  резервным источником электроснабжения является вторая трансформаторная подстанция,  К</w:t>
      </w:r>
      <w:r>
        <w:rPr>
          <w:rFonts w:ascii="Times New Roman" w:hAnsi="Times New Roman"/>
          <w:i/>
          <w:color w:val="7030A0"/>
          <w:sz w:val="24"/>
          <w:szCs w:val="24"/>
          <w:vertAlign w:val="subscript"/>
        </w:rPr>
        <w:t>э</w:t>
      </w:r>
      <w:r>
        <w:rPr>
          <w:rFonts w:ascii="Times New Roman" w:hAnsi="Times New Roman"/>
          <w:i/>
          <w:color w:val="7030A0"/>
          <w:sz w:val="24"/>
          <w:szCs w:val="24"/>
        </w:rPr>
        <w:t xml:space="preserve"> = 1,0;</w:t>
      </w:r>
    </w:p>
    <w:p w:rsidR="00E0190B" w:rsidRDefault="00E0190B">
      <w:pPr>
        <w:pStyle w:val="Preformat"/>
        <w:spacing w:line="276" w:lineRule="auto"/>
        <w:ind w:firstLine="284"/>
        <w:rPr>
          <w:rFonts w:ascii="Times New Roman" w:hAnsi="Times New Roman"/>
          <w:sz w:val="16"/>
          <w:szCs w:val="16"/>
        </w:rPr>
      </w:pPr>
    </w:p>
    <w:p w:rsidR="00E0190B" w:rsidRDefault="00A930EC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11.1.2. Показатель надежности водоснабжения источников тепла (К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характери-зуется наличием или отсутствием резервного водоснабжения: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• при наличии резервного водоснабжения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• при отсутствии резервного водоснабжения при мощности источника тепловой энергии (Гкал/ч):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до 5,0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в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0,8;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5,0 – 20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в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0,7;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свыше 20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в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0,6.</w:t>
      </w:r>
    </w:p>
    <w:p w:rsidR="00E0190B" w:rsidRDefault="00E0190B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Резервное водоснабжение на котельной «Центральная»  отсутствует, установлен-ная мощность котельной – 18,95  Гкал/час.   К</w:t>
      </w:r>
      <w:r>
        <w:rPr>
          <w:rFonts w:ascii="Times New Roman" w:hAnsi="Times New Roman"/>
          <w:i/>
          <w:color w:val="7030A0"/>
          <w:sz w:val="24"/>
          <w:szCs w:val="24"/>
          <w:vertAlign w:val="subscript"/>
        </w:rPr>
        <w:t>в</w:t>
      </w:r>
      <w:r>
        <w:rPr>
          <w:rFonts w:ascii="Times New Roman" w:hAnsi="Times New Roman"/>
          <w:i/>
          <w:color w:val="7030A0"/>
          <w:sz w:val="24"/>
          <w:szCs w:val="24"/>
        </w:rPr>
        <w:t xml:space="preserve"> = 0,7</w:t>
      </w:r>
    </w:p>
    <w:p w:rsidR="00E0190B" w:rsidRDefault="00E0190B">
      <w:pPr>
        <w:pStyle w:val="Preformat"/>
        <w:spacing w:line="276" w:lineRule="auto"/>
        <w:ind w:firstLine="284"/>
        <w:rPr>
          <w:rFonts w:ascii="Times New Roman" w:hAnsi="Times New Roman"/>
          <w:sz w:val="16"/>
          <w:szCs w:val="16"/>
        </w:rPr>
      </w:pPr>
    </w:p>
    <w:p w:rsidR="00E0190B" w:rsidRDefault="00A930EC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11.1.3. Показатель надежности топливоснабжения источников тепла (К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харак-теризуется наличием или отсутствием резервного топливоснабжения: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• при наличии резервного топлива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т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• при отсутствии резервного топлива при мощности источника тепловой энергии (Гкал/ч):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до 5,0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т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5,0 – 20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т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0,7;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свыше 20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т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0,5.</w:t>
      </w:r>
    </w:p>
    <w:p w:rsidR="00E0190B" w:rsidRDefault="00E0190B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</w:p>
    <w:p w:rsidR="00E0190B" w:rsidRDefault="00A930EC">
      <w:pPr>
        <w:pStyle w:val="Preformat"/>
        <w:spacing w:line="276" w:lineRule="auto"/>
        <w:ind w:firstLine="708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Резервное топливоснабжение на котельной «Центральная»  отсутствует, установ-ленная мощность котельной – 18,95 Гкал/час.    К</w:t>
      </w:r>
      <w:r>
        <w:rPr>
          <w:rFonts w:ascii="Times New Roman" w:hAnsi="Times New Roman"/>
          <w:i/>
          <w:color w:val="7030A0"/>
          <w:sz w:val="24"/>
          <w:szCs w:val="24"/>
          <w:vertAlign w:val="subscript"/>
        </w:rPr>
        <w:t>т</w:t>
      </w:r>
      <w:r>
        <w:rPr>
          <w:rFonts w:ascii="Times New Roman" w:hAnsi="Times New Roman"/>
          <w:i/>
          <w:color w:val="7030A0"/>
          <w:sz w:val="24"/>
          <w:szCs w:val="24"/>
        </w:rPr>
        <w:t xml:space="preserve"> = 0,7</w:t>
      </w:r>
    </w:p>
    <w:p w:rsidR="00E0190B" w:rsidRDefault="00E0190B">
      <w:pPr>
        <w:pStyle w:val="Preformat"/>
        <w:spacing w:line="276" w:lineRule="auto"/>
        <w:ind w:firstLine="284"/>
        <w:rPr>
          <w:rFonts w:ascii="Times New Roman" w:hAnsi="Times New Roman"/>
          <w:sz w:val="16"/>
          <w:szCs w:val="16"/>
        </w:rPr>
      </w:pPr>
    </w:p>
    <w:p w:rsidR="00E0190B" w:rsidRDefault="00A930EC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11.1.4. Показатель соответствия тепловой мощности источников тепла и пропускной способности тепловых сетей фактическим тепловым нагрузкам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Величина этого показателя определяется размером дефицита (%):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до 10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б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10 – 20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б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0,8;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20 – 30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б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- 0,6;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свыше 30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 xml:space="preserve">            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б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0,3.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i/>
          <w:color w:val="7030A0"/>
          <w:sz w:val="16"/>
          <w:szCs w:val="16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Дефицит тепловой мощности источника тепла  на котельной «Центральная» от-сутствует К</w:t>
      </w:r>
      <w:r>
        <w:rPr>
          <w:rFonts w:ascii="Times New Roman" w:hAnsi="Times New Roman"/>
          <w:i/>
          <w:color w:val="7030A0"/>
          <w:sz w:val="24"/>
          <w:szCs w:val="24"/>
          <w:vertAlign w:val="subscript"/>
        </w:rPr>
        <w:t>б</w:t>
      </w:r>
      <w:r>
        <w:rPr>
          <w:rFonts w:ascii="Times New Roman" w:hAnsi="Times New Roman"/>
          <w:i/>
          <w:color w:val="7030A0"/>
          <w:sz w:val="24"/>
          <w:szCs w:val="24"/>
        </w:rPr>
        <w:t xml:space="preserve"> = 1,0;</w:t>
      </w:r>
    </w:p>
    <w:p w:rsidR="00E0190B" w:rsidRDefault="00E0190B">
      <w:pPr>
        <w:pStyle w:val="Preformat"/>
        <w:spacing w:line="276" w:lineRule="auto"/>
        <w:ind w:firstLine="708"/>
        <w:rPr>
          <w:rFonts w:ascii="Times New Roman" w:hAnsi="Times New Roman"/>
          <w:i/>
          <w:color w:val="C00000"/>
          <w:sz w:val="16"/>
          <w:szCs w:val="16"/>
        </w:rPr>
      </w:pPr>
    </w:p>
    <w:p w:rsidR="00E0190B" w:rsidRDefault="00A930EC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11.1.5. Показатель уровня резервирования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источников тепла и элементов тепловой сети, характеризуемый отношением резервируемой фактической тепловой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нагрузки к фактической тепловой нагрузке (%) системы теплоснабжения, подлежащей резервированию: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90 – 100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70 – 90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0,7;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50 – 70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0,5;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30 – 50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0,3;</w:t>
      </w: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менее 30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/>
          <w:color w:val="0F243E" w:themeColor="text2" w:themeShade="80"/>
          <w:sz w:val="24"/>
          <w:szCs w:val="24"/>
          <w:vertAlign w:val="subscript"/>
        </w:rPr>
        <w:t>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= 0,2.</w:t>
      </w:r>
    </w:p>
    <w:p w:rsidR="00E0190B" w:rsidRDefault="00E0190B">
      <w:pPr>
        <w:pStyle w:val="Preformat"/>
        <w:spacing w:line="360" w:lineRule="auto"/>
        <w:ind w:firstLine="708"/>
        <w:rPr>
          <w:rFonts w:ascii="Times New Roman" w:hAnsi="Times New Roman"/>
          <w:color w:val="0F243E" w:themeColor="text2" w:themeShade="80"/>
          <w:sz w:val="16"/>
          <w:szCs w:val="16"/>
        </w:rPr>
      </w:pPr>
    </w:p>
    <w:p w:rsidR="00E0190B" w:rsidRDefault="00A930EC">
      <w:pPr>
        <w:pStyle w:val="Preformat"/>
        <w:spacing w:line="360" w:lineRule="auto"/>
        <w:ind w:firstLine="708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 xml:space="preserve">На котельной «Центральная»  показатель уровня резервирования равен 0,2, </w:t>
      </w:r>
    </w:p>
    <w:p w:rsidR="00E0190B" w:rsidRDefault="00E0190B">
      <w:pPr>
        <w:pStyle w:val="Preformat"/>
        <w:spacing w:line="360" w:lineRule="auto"/>
        <w:ind w:firstLine="708"/>
        <w:rPr>
          <w:rFonts w:ascii="Times New Roman" w:hAnsi="Times New Roman"/>
          <w:i/>
          <w:color w:val="7030A0"/>
          <w:sz w:val="24"/>
          <w:szCs w:val="24"/>
        </w:rPr>
      </w:pP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11.1.6. </w:t>
      </w:r>
      <w:r>
        <w:rPr>
          <w:rFonts w:ascii="Times New Roman" w:hAnsi="Times New Roman" w:cs="Times New Roman"/>
          <w:b/>
          <w:sz w:val="24"/>
          <w:szCs w:val="24"/>
        </w:rPr>
        <w:t>Показатель технического состояния тепловых сетей.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Оценки вероятности отказа (аварийной ситуации) и безотказной (безаварийной) работы системы тепло-снабжения по отношению к потребителям, присоединенным к магистральным и распределительным теплопроводам;</w:t>
      </w:r>
      <w:r>
        <w:rPr>
          <w:rFonts w:ascii="Times New Roman" w:hAnsi="Times New Roman" w:cs="Times New Roman"/>
          <w:b/>
          <w:sz w:val="24"/>
          <w:szCs w:val="24"/>
        </w:rPr>
        <w:t xml:space="preserve"> (К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характеризуемый долей ветхих, подлежащих замене (%) трубопроводов: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до 10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10 – 20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0,8;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20 – 30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0,6;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свыше 30  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       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0,5.</w:t>
      </w:r>
    </w:p>
    <w:p w:rsidR="00E0190B" w:rsidRDefault="00E019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Протяженность ветхих трубопроводов на котельной «Центральная», подлежащих замене, не превышает 10%. К</w:t>
      </w:r>
      <w:r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= 1,0.</w:t>
      </w: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11.1.7.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данных по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отказам участков тепловых сетей и сетей ГВС (аварийным  ситуациям),  средняя  частота отказов участков тепловых сетей и сетей ГВС (аварийных ситуаций) в системе теплоснабжения. </w:t>
      </w:r>
    </w:p>
    <w:p w:rsidR="00E0190B" w:rsidRDefault="00E01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tbl>
      <w:tblPr>
        <w:tblW w:w="9606" w:type="dxa"/>
        <w:tblLook w:val="04A0"/>
      </w:tblPr>
      <w:tblGrid>
        <w:gridCol w:w="1770"/>
        <w:gridCol w:w="1451"/>
        <w:gridCol w:w="1563"/>
        <w:gridCol w:w="1552"/>
        <w:gridCol w:w="9"/>
        <w:gridCol w:w="1561"/>
        <w:gridCol w:w="1700"/>
      </w:tblGrid>
      <w:tr w:rsidR="00E0190B">
        <w:trPr>
          <w:trHeight w:val="90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A930EC">
            <w:pPr>
              <w:pStyle w:val="Default"/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источника теплоснабжения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jc w:val="center"/>
            </w:pPr>
            <w:r>
              <w:t>2015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jc w:val="center"/>
            </w:pPr>
            <w:r>
              <w:t>2016 год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jc w:val="center"/>
            </w:pPr>
            <w:r>
              <w:t>2017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jc w:val="center"/>
            </w:pPr>
            <w:r>
              <w:t>2018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jc w:val="center"/>
            </w:pPr>
            <w:r>
              <w:t>2019 год</w:t>
            </w:r>
          </w:p>
        </w:tc>
      </w:tr>
      <w:tr w:rsidR="00E0190B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A930EC">
            <w:pPr>
              <w:pStyle w:val="Default"/>
              <w:tabs>
                <w:tab w:val="left" w:pos="135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t>Котельная «Центральная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E0190B" w:rsidRDefault="00A930EC">
            <w:pPr>
              <w:pStyle w:val="Default"/>
              <w:tabs>
                <w:tab w:val="left" w:pos="1350"/>
              </w:tabs>
              <w:spacing w:line="360" w:lineRule="auto"/>
              <w:jc w:val="center"/>
            </w:pPr>
            <w:r>
              <w:t>Информация отсутствует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spacing w:line="360" w:lineRule="auto"/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E0190B" w:rsidRDefault="00A930EC">
            <w:pPr>
              <w:pStyle w:val="Default"/>
              <w:tabs>
                <w:tab w:val="left" w:pos="1350"/>
              </w:tabs>
              <w:spacing w:line="360" w:lineRule="auto"/>
              <w:jc w:val="center"/>
            </w:pPr>
            <w:r>
              <w:t>0</w:t>
            </w:r>
          </w:p>
        </w:tc>
      </w:tr>
    </w:tbl>
    <w:p w:rsidR="00E0190B" w:rsidRDefault="00E01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Показатель интенсивности отказов тепловых сетей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характеризуемый количеством вынужденных отключений участков тепловой сети с ограничением отпуска тепловой энергии потребителям, вызванным отказом и его устранением за последние три года</w:t>
      </w:r>
    </w:p>
    <w:p w:rsidR="00E0190B" w:rsidRDefault="00A930E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n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/(3*S)    [1/(км*год)],</w:t>
      </w:r>
    </w:p>
    <w:p w:rsidR="00E0190B" w:rsidRDefault="00A930E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где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количество отказов за последний год - отсутствуют;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S- протяженность тепловой сети данной системы теплоснабжения, 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9,24</w:t>
      </w:r>
      <w:r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0190B" w:rsidRDefault="00A930E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зависимости от интенсивности отказов (И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 определяется показатель надежности (К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до 0,5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0,5 - 0,8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0,8;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0,8 - 1,2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0,6;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свыше 1,2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       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0,5;</w:t>
      </w:r>
    </w:p>
    <w:p w:rsidR="00E0190B" w:rsidRDefault="00E019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Отказов и вынужденных отключений участков тепловой сети за последний год не было. К</w:t>
      </w:r>
      <w:r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отк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= 1,0 </w:t>
      </w: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Статистика восстановлений (аварийно - восстановительные ремонты) тепло-вых сетей и среднее время, затраченное на восстановление работоспособности тепло-вых  сетей, за последние 5 лет.</w:t>
      </w:r>
    </w:p>
    <w:p w:rsidR="00E0190B" w:rsidRDefault="00E01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Среднее время, затраченное на восстановление работоспособности тепловых сетей на аварийно-восстановительные ремонты в тепловых сетях за последний год не было.</w:t>
      </w:r>
    </w:p>
    <w:p w:rsidR="00E0190B" w:rsidRDefault="00E01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W w:w="9606" w:type="dxa"/>
        <w:tblLook w:val="04A0"/>
      </w:tblPr>
      <w:tblGrid>
        <w:gridCol w:w="1771"/>
        <w:gridCol w:w="1451"/>
        <w:gridCol w:w="1561"/>
        <w:gridCol w:w="1564"/>
        <w:gridCol w:w="1560"/>
        <w:gridCol w:w="1699"/>
      </w:tblGrid>
      <w:tr w:rsidR="00E0190B">
        <w:trPr>
          <w:trHeight w:val="90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источника теплоснабжения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E0190B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</w:p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  <w:r>
              <w:t>2019 год</w:t>
            </w:r>
          </w:p>
        </w:tc>
      </w:tr>
      <w:tr w:rsidR="00E0190B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«Центральная»</w:t>
            </w: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  <w: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0B" w:rsidRDefault="00A930EC">
            <w:pPr>
              <w:pStyle w:val="Default"/>
              <w:tabs>
                <w:tab w:val="left" w:pos="1350"/>
              </w:tabs>
              <w:spacing w:line="276" w:lineRule="auto"/>
              <w:jc w:val="center"/>
            </w:pPr>
            <w:r>
              <w:t>0</w:t>
            </w:r>
          </w:p>
        </w:tc>
      </w:tr>
    </w:tbl>
    <w:p w:rsidR="00E0190B" w:rsidRDefault="00E0190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11.1.8. Показатель относительного недоотпуска тепла.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недоотпуска тепловой энергии по причине отказов (аварийных ситуаций) и простоев тепловых сетей и источников тепловой энергии, (</w:t>
      </w:r>
      <w:r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  <w:vertAlign w:val="subscript"/>
        </w:rPr>
        <w:t>нед</w:t>
      </w:r>
      <w:r>
        <w:rPr>
          <w:rFonts w:ascii="Times New Roman" w:hAnsi="Times New Roman" w:cs="Times New Roman"/>
          <w:b/>
          <w:color w:val="0F243E" w:themeColor="text2" w:themeShade="80"/>
        </w:rPr>
        <w:t>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результате аварий и инцидентов определяется по формуле:</w:t>
      </w:r>
    </w:p>
    <w:p w:rsidR="00E0190B" w:rsidRDefault="00A930EC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нед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Q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ав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/Q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*100  [%]</w:t>
      </w:r>
    </w:p>
    <w:p w:rsidR="00E0190B" w:rsidRDefault="00A930E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Q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ав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аварийный недоотпуск тепла за последние год не было; 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фактический отпуск тепла системой теплоснабжения за последние год, 34,007 тыс.Гкал.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зависимости от величины недоотпуска тепла 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нед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 определяется показатель надежности (К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нед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до 0,1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нед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0,1 - 0,3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нед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0,8;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0,3 - 0,5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нед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0,6;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свыше 0,5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       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нед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0,5.</w:t>
      </w:r>
    </w:p>
    <w:p w:rsidR="00E0190B" w:rsidRDefault="00E019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E0190B" w:rsidRDefault="00A930EC">
      <w:pPr>
        <w:spacing w:after="0" w:line="360" w:lineRule="auto"/>
        <w:ind w:firstLine="708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Недоотпуска тепла за последний год не было. К</w:t>
      </w:r>
      <w:r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нед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= 1,0.</w:t>
      </w:r>
    </w:p>
    <w:p w:rsidR="00E0190B" w:rsidRDefault="00E0190B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11.1.9. Показатель качества теплоснабжения(К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характеризуемый количеством жалоб потребителей тепла на нарушение качества теплоснабжения.</w:t>
      </w:r>
    </w:p>
    <w:p w:rsidR="00E0190B" w:rsidRDefault="00A930EC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Ж = 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жал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 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сумм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*100  [%], гда</w:t>
      </w:r>
    </w:p>
    <w:p w:rsidR="00E0190B" w:rsidRDefault="00A930EC">
      <w:pPr>
        <w:spacing w:after="0" w:line="360" w:lineRule="auto"/>
        <w:ind w:hanging="60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сумм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количество зданий, снабжающихся теплом от системы теплоснабжения, 65 ед;</w:t>
      </w:r>
    </w:p>
    <w:p w:rsidR="00E0190B" w:rsidRDefault="00A930E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жал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количество зданий, по которым поступили жалобы на работу системы тепло-снабжения 3ед.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зависимости от рассчитанного коэффициента (Ж) определяется показатель надежности (К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 0,2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1,0;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0,2 – 0,5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0,8;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0,5 – 0,8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0,6;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свыше 0,8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       -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= 0,4.</w:t>
      </w:r>
    </w:p>
    <w:p w:rsidR="00E0190B" w:rsidRDefault="00E019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0190B" w:rsidRDefault="00A930E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7030A0"/>
          <w:sz w:val="16"/>
          <w:szCs w:val="16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Жалоб на качество теплоснабжения за последний год поступало 3 . К</w:t>
      </w:r>
      <w:r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ж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= 0,4;</w:t>
      </w:r>
    </w:p>
    <w:p w:rsidR="00E0190B" w:rsidRDefault="00E0190B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7030A0"/>
          <w:sz w:val="16"/>
          <w:szCs w:val="16"/>
        </w:rPr>
      </w:pP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11.1.10. Показатель надежности конкретной системы теплоснабжения (К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над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определяется как средний по частным показателям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э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т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р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К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E0190B" w:rsidRDefault="00E0190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E0190B" w:rsidRDefault="00A479F1">
      <w:pPr>
        <w:spacing w:after="0" w:line="360" w:lineRule="auto"/>
        <w:ind w:firstLine="284"/>
        <w:jc w:val="center"/>
        <w:rPr>
          <w:color w:val="0F243E" w:themeColor="text2" w:themeShade="8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над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э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б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с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отк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нед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ж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A930EC">
        <w:rPr>
          <w:color w:val="0F243E" w:themeColor="text2" w:themeShade="80"/>
          <w:sz w:val="24"/>
          <w:szCs w:val="24"/>
        </w:rPr>
        <w:t>,</w:t>
      </w: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где n - число показателей, учтенных в числителе.</w:t>
      </w:r>
    </w:p>
    <w:p w:rsidR="00E0190B" w:rsidRDefault="00E019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0190B" w:rsidRDefault="00A930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7030A0"/>
          <w:sz w:val="24"/>
          <w:szCs w:val="24"/>
          <w:vertAlign w:val="subscript"/>
        </w:rPr>
        <w:t xml:space="preserve">ж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= (1,0 + 0,7 + 0,7+1,0 + 0,2 + 1,0 + 1,0 + 1,0 + 0,4)/9 = 0,778</w:t>
      </w:r>
    </w:p>
    <w:p w:rsidR="00E0190B" w:rsidRDefault="00E019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11.1.11. Оценка надежности систем теплоснабжения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Оценка коэффициентов готовности теплопроводов и источника теплоснабжения к несению тепловой нагрузки.</w:t>
      </w:r>
    </w:p>
    <w:p w:rsidR="00E0190B" w:rsidRDefault="00A930E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полученных показателей надежности системы теплоснабжения с точки зрения надежности могут быть оценены как:</w:t>
      </w:r>
    </w:p>
    <w:p w:rsidR="00E0190B" w:rsidRDefault="00A930EC">
      <w:pPr>
        <w:pStyle w:val="Preformat"/>
        <w:spacing w:line="360" w:lineRule="auto"/>
        <w:ind w:firstLine="284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>• высоконадежные</w:t>
      </w: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ab/>
        <w:t>- более 0,9;</w:t>
      </w:r>
    </w:p>
    <w:p w:rsidR="00E0190B" w:rsidRDefault="00A930EC">
      <w:pPr>
        <w:pStyle w:val="Preformat"/>
        <w:spacing w:line="360" w:lineRule="auto"/>
        <w:ind w:firstLine="284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b/>
          <w:color w:val="5F497A" w:themeColor="accent4" w:themeShade="BF"/>
          <w:sz w:val="24"/>
          <w:szCs w:val="24"/>
        </w:rPr>
        <w:t>• надежные</w:t>
      </w:r>
      <w:r>
        <w:rPr>
          <w:rFonts w:ascii="Times New Roman" w:hAnsi="Times New Roman"/>
          <w:b/>
          <w:color w:val="5F497A" w:themeColor="accent4" w:themeShade="BF"/>
          <w:sz w:val="24"/>
          <w:szCs w:val="24"/>
        </w:rPr>
        <w:tab/>
      </w:r>
      <w:r>
        <w:rPr>
          <w:rFonts w:ascii="Times New Roman" w:hAnsi="Times New Roman"/>
          <w:b/>
          <w:color w:val="5F497A" w:themeColor="accent4" w:themeShade="BF"/>
          <w:sz w:val="24"/>
          <w:szCs w:val="24"/>
        </w:rPr>
        <w:tab/>
      </w:r>
      <w:r>
        <w:rPr>
          <w:rFonts w:ascii="Times New Roman" w:hAnsi="Times New Roman"/>
          <w:b/>
          <w:color w:val="5F497A" w:themeColor="accent4" w:themeShade="BF"/>
          <w:sz w:val="24"/>
          <w:szCs w:val="24"/>
        </w:rPr>
        <w:tab/>
        <w:t>- 0,75 - 0,89;</w:t>
      </w:r>
    </w:p>
    <w:p w:rsidR="00E0190B" w:rsidRDefault="00A930EC">
      <w:pPr>
        <w:pStyle w:val="Preformat"/>
        <w:spacing w:line="360" w:lineRule="auto"/>
        <w:ind w:firstLine="284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• малонадежные</w:t>
      </w:r>
      <w:r>
        <w:rPr>
          <w:rFonts w:ascii="Times New Roman" w:hAnsi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/>
          <w:b/>
          <w:color w:val="C00000"/>
          <w:sz w:val="24"/>
          <w:szCs w:val="24"/>
        </w:rPr>
        <w:tab/>
        <w:t>- 0,5 - 0,74;</w:t>
      </w:r>
    </w:p>
    <w:p w:rsidR="00E0190B" w:rsidRDefault="00A930EC">
      <w:pPr>
        <w:pStyle w:val="Preformat"/>
        <w:spacing w:line="360" w:lineRule="auto"/>
        <w:ind w:firstLine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• ненадежные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- менее 0,5.</w:t>
      </w:r>
    </w:p>
    <w:p w:rsidR="00E0190B" w:rsidRDefault="00E0190B">
      <w:pPr>
        <w:pStyle w:val="Preformat"/>
        <w:spacing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E0190B" w:rsidRDefault="00A93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ab/>
      </w:r>
      <w:r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Показатель надежности системы теплоснабжения котельной «Центральная»  составляет 0,778.  Система может быть оценена как надежная и готова 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 несению теп-ловой нагрузки.</w:t>
      </w:r>
    </w:p>
    <w:p w:rsidR="00E0190B" w:rsidRDefault="00E0190B">
      <w:pPr>
        <w:tabs>
          <w:tab w:val="left" w:pos="4440"/>
        </w:tabs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2" w:name="_GoBack"/>
      <w:bookmarkEnd w:id="2"/>
    </w:p>
    <w:p w:rsidR="00E0190B" w:rsidRDefault="00A930EC">
      <w:pPr>
        <w:tabs>
          <w:tab w:val="left" w:pos="4440"/>
        </w:tabs>
        <w:spacing w:after="0"/>
        <w:ind w:firstLine="284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Расчет критериев надежности теплоснабжения зоны №2 не проводился ввиду отсутствия исходной информации </w:t>
      </w:r>
    </w:p>
    <w:p w:rsidR="00E0190B" w:rsidRDefault="00E0190B">
      <w:pPr>
        <w:tabs>
          <w:tab w:val="left" w:pos="4440"/>
        </w:tabs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190B" w:rsidRDefault="00E0190B">
      <w:pPr>
        <w:tabs>
          <w:tab w:val="left" w:pos="4440"/>
        </w:tabs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0190B" w:rsidRDefault="00E0190B">
      <w:pPr>
        <w:pStyle w:val="Preformat"/>
        <w:ind w:firstLine="284"/>
        <w:rPr>
          <w:rFonts w:ascii="Times New Roman" w:hAnsi="Times New Roman"/>
          <w:b/>
          <w:sz w:val="24"/>
          <w:szCs w:val="24"/>
          <w:u w:val="single"/>
        </w:rPr>
      </w:pPr>
    </w:p>
    <w:p w:rsidR="00E0190B" w:rsidRDefault="00E0190B">
      <w:pPr>
        <w:pStyle w:val="Preformat"/>
      </w:pPr>
    </w:p>
    <w:sectPr w:rsidR="00E0190B" w:rsidSect="00E0190B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1A" w:rsidRDefault="001E4C1A" w:rsidP="00E0190B">
      <w:pPr>
        <w:spacing w:after="0" w:line="240" w:lineRule="auto"/>
      </w:pPr>
      <w:r>
        <w:separator/>
      </w:r>
    </w:p>
  </w:endnote>
  <w:endnote w:type="continuationSeparator" w:id="1">
    <w:p w:rsidR="001E4C1A" w:rsidRDefault="001E4C1A" w:rsidP="00E0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407302"/>
      <w:docPartObj>
        <w:docPartGallery w:val="Page Numbers (Bottom of Page)"/>
        <w:docPartUnique/>
      </w:docPartObj>
    </w:sdtPr>
    <w:sdtContent>
      <w:p w:rsidR="00E0190B" w:rsidRDefault="00A479F1">
        <w:pPr>
          <w:pStyle w:val="Footer"/>
          <w:jc w:val="right"/>
        </w:pPr>
        <w:r>
          <w:fldChar w:fldCharType="begin"/>
        </w:r>
        <w:r w:rsidR="00A930EC">
          <w:instrText>PAGE</w:instrText>
        </w:r>
        <w:r>
          <w:fldChar w:fldCharType="separate"/>
        </w:r>
        <w:r w:rsidR="003975B2">
          <w:rPr>
            <w:noProof/>
          </w:rPr>
          <w:t>2</w:t>
        </w:r>
        <w:r>
          <w:fldChar w:fldCharType="end"/>
        </w:r>
      </w:p>
    </w:sdtContent>
  </w:sdt>
  <w:p w:rsidR="00E0190B" w:rsidRDefault="00E01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1A" w:rsidRDefault="001E4C1A" w:rsidP="00E0190B">
      <w:pPr>
        <w:spacing w:after="0" w:line="240" w:lineRule="auto"/>
      </w:pPr>
      <w:r>
        <w:separator/>
      </w:r>
    </w:p>
  </w:footnote>
  <w:footnote w:type="continuationSeparator" w:id="1">
    <w:p w:rsidR="001E4C1A" w:rsidRDefault="001E4C1A" w:rsidP="00E0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121487999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190B" w:rsidRDefault="008E5002">
        <w:pPr>
          <w:pStyle w:val="Header"/>
          <w:pBdr>
            <w:bottom w:val="thickThinSmallGap" w:sz="24" w:space="1" w:color="622423"/>
          </w:pBdr>
          <w:jc w:val="center"/>
        </w:pPr>
        <w:r>
          <w:t>Глава 11.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E0190B" w:rsidRDefault="00E019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90B"/>
    <w:rsid w:val="001E4C1A"/>
    <w:rsid w:val="003975B2"/>
    <w:rsid w:val="008E5002"/>
    <w:rsid w:val="00A479F1"/>
    <w:rsid w:val="00A930EC"/>
    <w:rsid w:val="00E0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E0190B"/>
    <w:rPr>
      <w:color w:val="auto"/>
    </w:rPr>
  </w:style>
  <w:style w:type="character" w:customStyle="1" w:styleId="ListLabel2">
    <w:name w:val="ListLabel 2"/>
    <w:qFormat/>
    <w:rsid w:val="00E0190B"/>
    <w:rPr>
      <w:color w:val="auto"/>
    </w:rPr>
  </w:style>
  <w:style w:type="character" w:customStyle="1" w:styleId="ListLabel3">
    <w:name w:val="ListLabel 3"/>
    <w:qFormat/>
    <w:rsid w:val="00E0190B"/>
    <w:rPr>
      <w:color w:val="auto"/>
    </w:rPr>
  </w:style>
  <w:style w:type="character" w:customStyle="1" w:styleId="ListLabel4">
    <w:name w:val="ListLabel 4"/>
    <w:qFormat/>
    <w:rsid w:val="00E0190B"/>
    <w:rPr>
      <w:color w:val="auto"/>
    </w:rPr>
  </w:style>
  <w:style w:type="character" w:customStyle="1" w:styleId="ListLabel5">
    <w:name w:val="ListLabel 5"/>
    <w:qFormat/>
    <w:rsid w:val="00E0190B"/>
    <w:rPr>
      <w:color w:val="auto"/>
    </w:rPr>
  </w:style>
  <w:style w:type="character" w:customStyle="1" w:styleId="ListLabel6">
    <w:name w:val="ListLabel 6"/>
    <w:qFormat/>
    <w:rsid w:val="00E0190B"/>
    <w:rPr>
      <w:color w:val="auto"/>
    </w:rPr>
  </w:style>
  <w:style w:type="character" w:customStyle="1" w:styleId="ListLabel7">
    <w:name w:val="ListLabel 7"/>
    <w:qFormat/>
    <w:rsid w:val="00E0190B"/>
    <w:rPr>
      <w:color w:val="auto"/>
    </w:rPr>
  </w:style>
  <w:style w:type="character" w:customStyle="1" w:styleId="ListLabel8">
    <w:name w:val="ListLabel 8"/>
    <w:qFormat/>
    <w:rsid w:val="00E0190B"/>
    <w:rPr>
      <w:color w:val="auto"/>
    </w:rPr>
  </w:style>
  <w:style w:type="character" w:customStyle="1" w:styleId="ListLabel9">
    <w:name w:val="ListLabel 9"/>
    <w:qFormat/>
    <w:rsid w:val="00E0190B"/>
    <w:rPr>
      <w:color w:val="auto"/>
    </w:rPr>
  </w:style>
  <w:style w:type="character" w:customStyle="1" w:styleId="ListLabel10">
    <w:name w:val="ListLabel 10"/>
    <w:qFormat/>
    <w:rsid w:val="00E0190B"/>
    <w:rPr>
      <w:rFonts w:cs="Times New Roman"/>
    </w:rPr>
  </w:style>
  <w:style w:type="character" w:customStyle="1" w:styleId="ListLabel11">
    <w:name w:val="ListLabel 11"/>
    <w:qFormat/>
    <w:rsid w:val="00E0190B"/>
    <w:rPr>
      <w:rFonts w:cs="Times New Roman"/>
    </w:rPr>
  </w:style>
  <w:style w:type="character" w:customStyle="1" w:styleId="ListLabel12">
    <w:name w:val="ListLabel 12"/>
    <w:qFormat/>
    <w:rsid w:val="00E0190B"/>
    <w:rPr>
      <w:rFonts w:cs="Times New Roman"/>
    </w:rPr>
  </w:style>
  <w:style w:type="character" w:customStyle="1" w:styleId="ListLabel13">
    <w:name w:val="ListLabel 13"/>
    <w:qFormat/>
    <w:rsid w:val="00E0190B"/>
    <w:rPr>
      <w:rFonts w:cs="Times New Roman"/>
    </w:rPr>
  </w:style>
  <w:style w:type="character" w:customStyle="1" w:styleId="ListLabel14">
    <w:name w:val="ListLabel 14"/>
    <w:qFormat/>
    <w:rsid w:val="00E0190B"/>
    <w:rPr>
      <w:rFonts w:cs="Times New Roman"/>
    </w:rPr>
  </w:style>
  <w:style w:type="character" w:customStyle="1" w:styleId="ListLabel15">
    <w:name w:val="ListLabel 15"/>
    <w:qFormat/>
    <w:rsid w:val="00E0190B"/>
    <w:rPr>
      <w:rFonts w:cs="Times New Roman"/>
    </w:rPr>
  </w:style>
  <w:style w:type="character" w:customStyle="1" w:styleId="ListLabel16">
    <w:name w:val="ListLabel 16"/>
    <w:qFormat/>
    <w:rsid w:val="00E0190B"/>
    <w:rPr>
      <w:rFonts w:cs="Times New Roman"/>
    </w:rPr>
  </w:style>
  <w:style w:type="character" w:customStyle="1" w:styleId="ListLabel17">
    <w:name w:val="ListLabel 17"/>
    <w:qFormat/>
    <w:rsid w:val="00E0190B"/>
    <w:rPr>
      <w:rFonts w:cs="Times New Roman"/>
    </w:rPr>
  </w:style>
  <w:style w:type="character" w:customStyle="1" w:styleId="ListLabel18">
    <w:name w:val="ListLabel 18"/>
    <w:qFormat/>
    <w:rsid w:val="00E0190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E0190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E0190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E0190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E0190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E0190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E0190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E0190B"/>
    <w:rPr>
      <w:rFonts w:cs="Times New Roman"/>
    </w:rPr>
  </w:style>
  <w:style w:type="character" w:customStyle="1" w:styleId="ListLabel26">
    <w:name w:val="ListLabel 26"/>
    <w:qFormat/>
    <w:rsid w:val="00E0190B"/>
    <w:rPr>
      <w:rFonts w:cs="Courier New"/>
    </w:rPr>
  </w:style>
  <w:style w:type="character" w:customStyle="1" w:styleId="ListLabel27">
    <w:name w:val="ListLabel 27"/>
    <w:qFormat/>
    <w:rsid w:val="00E0190B"/>
    <w:rPr>
      <w:rFonts w:cs="Courier New"/>
    </w:rPr>
  </w:style>
  <w:style w:type="character" w:customStyle="1" w:styleId="ListLabel28">
    <w:name w:val="ListLabel 28"/>
    <w:qFormat/>
    <w:rsid w:val="00E0190B"/>
    <w:rPr>
      <w:rFonts w:cs="Courier New"/>
    </w:rPr>
  </w:style>
  <w:style w:type="character" w:customStyle="1" w:styleId="ListLabel29">
    <w:name w:val="ListLabel 29"/>
    <w:qFormat/>
    <w:rsid w:val="00E0190B"/>
    <w:rPr>
      <w:rFonts w:eastAsia="Calibri"/>
    </w:rPr>
  </w:style>
  <w:style w:type="character" w:customStyle="1" w:styleId="ListLabel30">
    <w:name w:val="ListLabel 30"/>
    <w:qFormat/>
    <w:rsid w:val="00E0190B"/>
    <w:rPr>
      <w:rFonts w:cs="Courier New"/>
    </w:rPr>
  </w:style>
  <w:style w:type="character" w:customStyle="1" w:styleId="ListLabel31">
    <w:name w:val="ListLabel 31"/>
    <w:qFormat/>
    <w:rsid w:val="00E0190B"/>
    <w:rPr>
      <w:rFonts w:cs="Courier New"/>
    </w:rPr>
  </w:style>
  <w:style w:type="character" w:customStyle="1" w:styleId="ListLabel32">
    <w:name w:val="ListLabel 32"/>
    <w:qFormat/>
    <w:rsid w:val="00E0190B"/>
    <w:rPr>
      <w:rFonts w:cs="Courier New"/>
    </w:rPr>
  </w:style>
  <w:style w:type="character" w:customStyle="1" w:styleId="ListLabel33">
    <w:name w:val="ListLabel 33"/>
    <w:qFormat/>
    <w:rsid w:val="00E0190B"/>
    <w:rPr>
      <w:sz w:val="22"/>
    </w:rPr>
  </w:style>
  <w:style w:type="character" w:customStyle="1" w:styleId="ListLabel34">
    <w:name w:val="ListLabel 34"/>
    <w:qFormat/>
    <w:rsid w:val="00E0190B"/>
    <w:rPr>
      <w:sz w:val="24"/>
    </w:rPr>
  </w:style>
  <w:style w:type="character" w:customStyle="1" w:styleId="ListLabel35">
    <w:name w:val="ListLabel 35"/>
    <w:qFormat/>
    <w:rsid w:val="00E0190B"/>
    <w:rPr>
      <w:sz w:val="24"/>
    </w:rPr>
  </w:style>
  <w:style w:type="character" w:customStyle="1" w:styleId="ListLabel36">
    <w:name w:val="ListLabel 36"/>
    <w:qFormat/>
    <w:rsid w:val="00E0190B"/>
    <w:rPr>
      <w:sz w:val="24"/>
    </w:rPr>
  </w:style>
  <w:style w:type="character" w:customStyle="1" w:styleId="ListLabel37">
    <w:name w:val="ListLabel 37"/>
    <w:qFormat/>
    <w:rsid w:val="00E0190B"/>
    <w:rPr>
      <w:sz w:val="24"/>
    </w:rPr>
  </w:style>
  <w:style w:type="character" w:customStyle="1" w:styleId="ListLabel38">
    <w:name w:val="ListLabel 38"/>
    <w:qFormat/>
    <w:rsid w:val="00E0190B"/>
    <w:rPr>
      <w:sz w:val="24"/>
    </w:rPr>
  </w:style>
  <w:style w:type="character" w:customStyle="1" w:styleId="ListLabel39">
    <w:name w:val="ListLabel 39"/>
    <w:qFormat/>
    <w:rsid w:val="00E0190B"/>
    <w:rPr>
      <w:sz w:val="24"/>
    </w:rPr>
  </w:style>
  <w:style w:type="character" w:customStyle="1" w:styleId="ListLabel40">
    <w:name w:val="ListLabel 40"/>
    <w:qFormat/>
    <w:rsid w:val="00E0190B"/>
    <w:rPr>
      <w:sz w:val="24"/>
    </w:rPr>
  </w:style>
  <w:style w:type="character" w:customStyle="1" w:styleId="ListLabel41">
    <w:name w:val="ListLabel 41"/>
    <w:qFormat/>
    <w:rsid w:val="00E0190B"/>
    <w:rPr>
      <w:sz w:val="24"/>
    </w:rPr>
  </w:style>
  <w:style w:type="character" w:customStyle="1" w:styleId="ListLabel42">
    <w:name w:val="ListLabel 42"/>
    <w:qFormat/>
    <w:rsid w:val="00E0190B"/>
    <w:rPr>
      <w:sz w:val="24"/>
    </w:rPr>
  </w:style>
  <w:style w:type="character" w:customStyle="1" w:styleId="ListLabel43">
    <w:name w:val="ListLabel 43"/>
    <w:qFormat/>
    <w:rsid w:val="00E0190B"/>
    <w:rPr>
      <w:rFonts w:cs="Times New Roman"/>
    </w:rPr>
  </w:style>
  <w:style w:type="character" w:customStyle="1" w:styleId="ListLabel44">
    <w:name w:val="ListLabel 44"/>
    <w:qFormat/>
    <w:rsid w:val="00E0190B"/>
    <w:rPr>
      <w:rFonts w:cs="Times New Roman"/>
    </w:rPr>
  </w:style>
  <w:style w:type="character" w:customStyle="1" w:styleId="ListLabel45">
    <w:name w:val="ListLabel 45"/>
    <w:qFormat/>
    <w:rsid w:val="00E0190B"/>
    <w:rPr>
      <w:rFonts w:cs="Times New Roman"/>
    </w:rPr>
  </w:style>
  <w:style w:type="character" w:customStyle="1" w:styleId="ListLabel46">
    <w:name w:val="ListLabel 46"/>
    <w:qFormat/>
    <w:rsid w:val="00E0190B"/>
    <w:rPr>
      <w:rFonts w:cs="Times New Roman"/>
    </w:rPr>
  </w:style>
  <w:style w:type="character" w:customStyle="1" w:styleId="ListLabel47">
    <w:name w:val="ListLabel 47"/>
    <w:qFormat/>
    <w:rsid w:val="00E0190B"/>
    <w:rPr>
      <w:rFonts w:cs="Times New Roman"/>
    </w:rPr>
  </w:style>
  <w:style w:type="character" w:customStyle="1" w:styleId="ListLabel48">
    <w:name w:val="ListLabel 48"/>
    <w:qFormat/>
    <w:rsid w:val="00E0190B"/>
    <w:rPr>
      <w:rFonts w:cs="Times New Roman"/>
    </w:rPr>
  </w:style>
  <w:style w:type="character" w:customStyle="1" w:styleId="ListLabel49">
    <w:name w:val="ListLabel 49"/>
    <w:qFormat/>
    <w:rsid w:val="00E0190B"/>
    <w:rPr>
      <w:rFonts w:cs="Times New Roman"/>
    </w:rPr>
  </w:style>
  <w:style w:type="character" w:customStyle="1" w:styleId="ListLabel50">
    <w:name w:val="ListLabel 50"/>
    <w:qFormat/>
    <w:rsid w:val="00E0190B"/>
    <w:rPr>
      <w:rFonts w:cs="Times New Roman"/>
    </w:rPr>
  </w:style>
  <w:style w:type="character" w:customStyle="1" w:styleId="ListLabel51">
    <w:name w:val="ListLabel 51"/>
    <w:qFormat/>
    <w:rsid w:val="00E0190B"/>
    <w:rPr>
      <w:rFonts w:cs="Times New Roman"/>
    </w:rPr>
  </w:style>
  <w:style w:type="character" w:customStyle="1" w:styleId="ListLabel52">
    <w:name w:val="ListLabel 52"/>
    <w:qFormat/>
    <w:rsid w:val="00E0190B"/>
    <w:rPr>
      <w:color w:val="632423"/>
    </w:rPr>
  </w:style>
  <w:style w:type="character" w:customStyle="1" w:styleId="ListLabel53">
    <w:name w:val="ListLabel 53"/>
    <w:qFormat/>
    <w:rsid w:val="00E0190B"/>
    <w:rPr>
      <w:color w:val="E36C0A"/>
      <w:sz w:val="18"/>
    </w:rPr>
  </w:style>
  <w:style w:type="character" w:customStyle="1" w:styleId="ListLabel54">
    <w:name w:val="ListLabel 54"/>
    <w:qFormat/>
    <w:rsid w:val="00E0190B"/>
    <w:rPr>
      <w:rFonts w:cs="Courier New"/>
    </w:rPr>
  </w:style>
  <w:style w:type="character" w:customStyle="1" w:styleId="ListLabel55">
    <w:name w:val="ListLabel 55"/>
    <w:qFormat/>
    <w:rsid w:val="00E0190B"/>
    <w:rPr>
      <w:rFonts w:cs="Courier New"/>
    </w:rPr>
  </w:style>
  <w:style w:type="character" w:customStyle="1" w:styleId="ListLabel56">
    <w:name w:val="ListLabel 56"/>
    <w:qFormat/>
    <w:rsid w:val="00E0190B"/>
    <w:rPr>
      <w:rFonts w:cs="Courier New"/>
    </w:rPr>
  </w:style>
  <w:style w:type="character" w:customStyle="1" w:styleId="ListLabel57">
    <w:name w:val="ListLabel 57"/>
    <w:qFormat/>
    <w:rsid w:val="00E0190B"/>
    <w:rPr>
      <w:rFonts w:cs="Times New Roman"/>
    </w:rPr>
  </w:style>
  <w:style w:type="character" w:customStyle="1" w:styleId="ListLabel58">
    <w:name w:val="ListLabel 58"/>
    <w:qFormat/>
    <w:rsid w:val="00E0190B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E019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E0190B"/>
    <w:rPr>
      <w:rFonts w:cs="Mangal"/>
    </w:rPr>
  </w:style>
  <w:style w:type="paragraph" w:customStyle="1" w:styleId="Caption">
    <w:name w:val="Caption"/>
    <w:basedOn w:val="a"/>
    <w:qFormat/>
    <w:rsid w:val="00E01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E0190B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1040-14BB-4AA0-941E-A27FE123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7115</TotalTime>
  <Pages>9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11.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70</cp:revision>
  <cp:lastPrinted>2019-03-18T05:32:00Z</cp:lastPrinted>
  <dcterms:created xsi:type="dcterms:W3CDTF">2018-12-08T10:25:00Z</dcterms:created>
  <dcterms:modified xsi:type="dcterms:W3CDTF">2022-06-30T06:08:00Z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